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A02C0" w14:textId="77777777" w:rsidR="002D06A9" w:rsidRPr="002D06A9" w:rsidRDefault="002D06A9" w:rsidP="002D06A9">
      <w:pPr>
        <w:jc w:val="both"/>
      </w:pPr>
    </w:p>
    <w:p w14:paraId="3C5847E8" w14:textId="77777777" w:rsidR="002D06A9" w:rsidRPr="002D06A9" w:rsidRDefault="002D06A9" w:rsidP="002D06A9">
      <w:pPr>
        <w:jc w:val="both"/>
      </w:pPr>
    </w:p>
    <w:p w14:paraId="21CB660D" w14:textId="77777777" w:rsidR="002D06A9" w:rsidRPr="002D06A9" w:rsidRDefault="002D06A9" w:rsidP="002D06A9">
      <w:pPr>
        <w:jc w:val="both"/>
      </w:pPr>
    </w:p>
    <w:p w14:paraId="1316C13D" w14:textId="77777777" w:rsidR="002D06A9" w:rsidRPr="002D06A9" w:rsidRDefault="002D06A9" w:rsidP="002D06A9">
      <w:pPr>
        <w:jc w:val="both"/>
      </w:pPr>
    </w:p>
    <w:p w14:paraId="768916D3" w14:textId="36CDE964" w:rsidR="003F2CCE" w:rsidRPr="003F2CCE" w:rsidRDefault="003F2CCE" w:rsidP="003F2CCE">
      <w:pPr>
        <w:jc w:val="center"/>
        <w:rPr>
          <w:b/>
          <w:bCs/>
          <w:sz w:val="36"/>
          <w:szCs w:val="36"/>
          <w:lang w:eastAsia="en-GB"/>
        </w:rPr>
      </w:pPr>
      <w:r w:rsidRPr="003F2CCE">
        <w:rPr>
          <w:b/>
          <w:bCs/>
          <w:sz w:val="36"/>
          <w:szCs w:val="36"/>
          <w:lang w:eastAsia="en-GB"/>
        </w:rPr>
        <w:t>Kakuzi returns to profit with Kshs 387.5 million after tax earnings, with double dividends for shareholders</w:t>
      </w:r>
    </w:p>
    <w:p w14:paraId="043DA34D" w14:textId="77777777" w:rsidR="003F2CCE" w:rsidRPr="003F2CCE" w:rsidRDefault="003F2CCE" w:rsidP="003F2CCE">
      <w:pPr>
        <w:jc w:val="both"/>
        <w:rPr>
          <w:b/>
          <w:bCs/>
          <w:lang w:eastAsia="en-GB"/>
        </w:rPr>
      </w:pPr>
    </w:p>
    <w:p w14:paraId="4BAE842F" w14:textId="09AB548E" w:rsidR="003F2CCE" w:rsidRPr="003F2CCE" w:rsidRDefault="003F2CCE" w:rsidP="003F2CCE">
      <w:pPr>
        <w:jc w:val="both"/>
        <w:rPr>
          <w:lang w:eastAsia="en-GB"/>
        </w:rPr>
      </w:pPr>
      <w:r w:rsidRPr="003F2CCE">
        <w:rPr>
          <w:b/>
          <w:bCs/>
          <w:lang w:eastAsia="en-GB"/>
        </w:rPr>
        <w:t>24/03…</w:t>
      </w:r>
      <w:r w:rsidRPr="003F2CCE">
        <w:rPr>
          <w:lang w:eastAsia="en-GB"/>
        </w:rPr>
        <w:t xml:space="preserve">Listed agribusiness and superfoods grower, </w:t>
      </w:r>
      <w:hyperlink r:id="rId6" w:history="1">
        <w:r w:rsidRPr="003F2CCE">
          <w:rPr>
            <w:rStyle w:val="Hyperlink"/>
            <w:lang w:val="en-GB"/>
          </w:rPr>
          <w:t>Kakuzi Plc</w:t>
        </w:r>
      </w:hyperlink>
      <w:r w:rsidRPr="003F2CCE">
        <w:rPr>
          <w:lang w:eastAsia="en-GB"/>
        </w:rPr>
        <w:t>, has posted a Ksh 387.5 million after-tax profit, marking a significant turnaround from the Ksh 131.6 million after-tax loss booked last year in its 2025 full-year financial results released today.</w:t>
      </w:r>
    </w:p>
    <w:p w14:paraId="0111D64B" w14:textId="77777777" w:rsidR="003F2CCE" w:rsidRPr="003F2CCE" w:rsidRDefault="003F2CCE" w:rsidP="003F2CCE">
      <w:pPr>
        <w:jc w:val="both"/>
        <w:rPr>
          <w:lang w:eastAsia="en-GB"/>
        </w:rPr>
      </w:pPr>
    </w:p>
    <w:p w14:paraId="2456BF35" w14:textId="77777777" w:rsidR="003F2CCE" w:rsidRPr="003F2CCE" w:rsidRDefault="003F2CCE" w:rsidP="003F2CCE">
      <w:pPr>
        <w:jc w:val="both"/>
        <w:rPr>
          <w:lang w:eastAsia="en-GB"/>
        </w:rPr>
      </w:pPr>
      <w:r w:rsidRPr="003F2CCE">
        <w:rPr>
          <w:lang w:eastAsia="en-GB"/>
        </w:rPr>
        <w:t>The firm’s Board of Directors, buoyed by the firm’s profitable run last year, has also recommended a first and final dividend of Ksh 16 per share, double the payout for 2024.</w:t>
      </w:r>
    </w:p>
    <w:p w14:paraId="2EF2246E" w14:textId="77777777" w:rsidR="003F2CCE" w:rsidRPr="003F2CCE" w:rsidRDefault="003F2CCE" w:rsidP="003F2CCE">
      <w:pPr>
        <w:jc w:val="both"/>
        <w:rPr>
          <w:lang w:eastAsia="en-GB"/>
        </w:rPr>
      </w:pPr>
    </w:p>
    <w:p w14:paraId="1A6C5C94" w14:textId="77777777" w:rsidR="003F2CCE" w:rsidRPr="003F2CCE" w:rsidRDefault="003F2CCE" w:rsidP="003F2CCE">
      <w:pPr>
        <w:jc w:val="both"/>
        <w:rPr>
          <w:lang w:eastAsia="en-GB"/>
        </w:rPr>
      </w:pPr>
      <w:r w:rsidRPr="003F2CCE">
        <w:rPr>
          <w:lang w:eastAsia="en-GB"/>
        </w:rPr>
        <w:t>From total revenues of Kshs 5.4 billion, Kakuzi, a leading grower of Avocado, Macadamia, and Blueberry superfoods, posted a Ksh 568 million pre-tax profit, up from the Ksh 167 million pre-tax loss in 2024.</w:t>
      </w:r>
    </w:p>
    <w:p w14:paraId="4A2855F8" w14:textId="77777777" w:rsidR="003F2CCE" w:rsidRPr="003F2CCE" w:rsidRDefault="003F2CCE" w:rsidP="003F2CCE">
      <w:pPr>
        <w:jc w:val="both"/>
        <w:rPr>
          <w:lang w:eastAsia="en-GB"/>
        </w:rPr>
      </w:pPr>
    </w:p>
    <w:p w14:paraId="0876F622" w14:textId="77777777" w:rsidR="003F2CCE" w:rsidRPr="003F2CCE" w:rsidRDefault="003F2CCE" w:rsidP="003F2CCE">
      <w:pPr>
        <w:jc w:val="both"/>
        <w:rPr>
          <w:lang w:eastAsia="en-GB"/>
        </w:rPr>
      </w:pPr>
      <w:r w:rsidRPr="003F2CCE">
        <w:rPr>
          <w:lang w:eastAsia="en-GB"/>
        </w:rPr>
        <w:t>According to Kakuzi Plc Chairman Mr Nicholas Ng’ang’a, while certain circumstances that led to the loss in 2024 have been mitigated, geopolitical tensions continue to negatively impact the firm’s flagship avocado operations.</w:t>
      </w:r>
    </w:p>
    <w:p w14:paraId="56CD28DA" w14:textId="77777777" w:rsidR="003F2CCE" w:rsidRPr="003F2CCE" w:rsidRDefault="003F2CCE" w:rsidP="003F2CCE">
      <w:pPr>
        <w:jc w:val="both"/>
        <w:rPr>
          <w:lang w:eastAsia="en-GB"/>
        </w:rPr>
      </w:pPr>
    </w:p>
    <w:p w14:paraId="17A51D5F" w14:textId="77777777" w:rsidR="003F2CCE" w:rsidRPr="003F2CCE" w:rsidRDefault="003F2CCE" w:rsidP="003F2CCE">
      <w:pPr>
        <w:jc w:val="both"/>
        <w:rPr>
          <w:lang w:eastAsia="en-GB"/>
        </w:rPr>
      </w:pPr>
      <w:r w:rsidRPr="003F2CCE">
        <w:rPr>
          <w:lang w:eastAsia="en-GB"/>
        </w:rPr>
        <w:t>To mitigate losses, Kakuzi Managing Director, Mr Chris Flowers said the firm is actively rolling out a products-and-market diversification strategy, among other efforts to accelerate growth.</w:t>
      </w:r>
    </w:p>
    <w:p w14:paraId="346487C0" w14:textId="77777777" w:rsidR="003F2CCE" w:rsidRPr="003F2CCE" w:rsidRDefault="003F2CCE" w:rsidP="003F2CCE">
      <w:pPr>
        <w:jc w:val="both"/>
        <w:rPr>
          <w:lang w:eastAsia="en-GB"/>
        </w:rPr>
      </w:pPr>
    </w:p>
    <w:p w14:paraId="0FB89A1C" w14:textId="41A2A0F3" w:rsidR="003F2CCE" w:rsidRPr="003F2CCE" w:rsidRDefault="003F2CCE" w:rsidP="003F2CCE">
      <w:pPr>
        <w:jc w:val="both"/>
        <w:rPr>
          <w:lang w:eastAsia="en-GB"/>
        </w:rPr>
      </w:pPr>
      <w:r w:rsidRPr="003F2CCE">
        <w:rPr>
          <w:lang w:eastAsia="en-GB"/>
        </w:rPr>
        <w:t>“For example, as an agricultural company, we have expanded our irrigation water conservation capacity by adding 1 million cubic meters of rainwater storage, bringing our total to 13 million cubic meters. This key development further enhances our self-sufficiency in water tapped from water catchment areas in our farm,” Mr Flowers said.</w:t>
      </w:r>
    </w:p>
    <w:p w14:paraId="37FCD0FB" w14:textId="77777777" w:rsidR="003F2CCE" w:rsidRPr="003F2CCE" w:rsidRDefault="003F2CCE" w:rsidP="003F2CCE">
      <w:pPr>
        <w:jc w:val="both"/>
        <w:rPr>
          <w:lang w:eastAsia="en-GB"/>
        </w:rPr>
      </w:pPr>
    </w:p>
    <w:p w14:paraId="78E9F87C" w14:textId="77777777" w:rsidR="003F2CCE" w:rsidRPr="003F2CCE" w:rsidRDefault="003F2CCE" w:rsidP="003F2CCE">
      <w:pPr>
        <w:jc w:val="both"/>
        <w:rPr>
          <w:lang w:eastAsia="en-GB"/>
        </w:rPr>
      </w:pPr>
      <w:r w:rsidRPr="003F2CCE">
        <w:rPr>
          <w:lang w:eastAsia="en-GB"/>
        </w:rPr>
        <w:t>He added, “These sustainability and business development initiatives demonstrate our commitment to integrating sustainable agricultural practices into our operations, which we believe will be fundamental to our future success.”</w:t>
      </w:r>
    </w:p>
    <w:p w14:paraId="42EE9BF1" w14:textId="77777777" w:rsidR="003F2CCE" w:rsidRPr="003F2CCE" w:rsidRDefault="003F2CCE" w:rsidP="003F2CCE">
      <w:pPr>
        <w:jc w:val="both"/>
        <w:rPr>
          <w:lang w:eastAsia="en-GB"/>
        </w:rPr>
      </w:pPr>
    </w:p>
    <w:p w14:paraId="56E13FCC" w14:textId="77777777" w:rsidR="003F2CCE" w:rsidRPr="003F2CCE" w:rsidRDefault="003F2CCE" w:rsidP="003F2CCE">
      <w:pPr>
        <w:jc w:val="both"/>
        <w:rPr>
          <w:lang w:eastAsia="en-GB"/>
        </w:rPr>
      </w:pPr>
      <w:r w:rsidRPr="003F2CCE">
        <w:rPr>
          <w:lang w:eastAsia="en-GB"/>
        </w:rPr>
        <w:t>While describing the company’s performance as commendable on the back of tighter governance and sustainable business operations, Mr Flowers singled out the firm’s blueberry operations, which continue to indicate that, despite high establishment costs, the crop could significantly contribute to Kakuzi’s diversification strategy.</w:t>
      </w:r>
    </w:p>
    <w:p w14:paraId="1A594762" w14:textId="77777777" w:rsidR="003F2CCE" w:rsidRPr="003F2CCE" w:rsidRDefault="003F2CCE" w:rsidP="003F2CCE">
      <w:pPr>
        <w:jc w:val="both"/>
        <w:rPr>
          <w:lang w:eastAsia="en-GB"/>
        </w:rPr>
      </w:pPr>
    </w:p>
    <w:p w14:paraId="6E143F02" w14:textId="77777777" w:rsidR="003F2CCE" w:rsidRPr="003F2CCE" w:rsidRDefault="003F2CCE" w:rsidP="003F2CCE">
      <w:pPr>
        <w:jc w:val="both"/>
        <w:rPr>
          <w:lang w:eastAsia="en-GB"/>
        </w:rPr>
      </w:pPr>
      <w:r w:rsidRPr="003F2CCE">
        <w:rPr>
          <w:lang w:eastAsia="en-GB"/>
        </w:rPr>
        <w:t>“As a part of our corporate strategy of product diversification, we continue to focus on value addition wherever it makes commercial sense. The strategy is paying off, and while Kakuzi was export-oriented in the past, we can now confirm that we have a growing domestic market contribution to the bottom line, with sales exceeding Ksh 50 million,” he said.</w:t>
      </w:r>
    </w:p>
    <w:p w14:paraId="19C229B6" w14:textId="77777777" w:rsidR="003F2CCE" w:rsidRPr="003F2CCE" w:rsidRDefault="003F2CCE" w:rsidP="003F2CCE">
      <w:pPr>
        <w:jc w:val="both"/>
        <w:rPr>
          <w:lang w:eastAsia="en-GB"/>
        </w:rPr>
      </w:pPr>
    </w:p>
    <w:p w14:paraId="48C6F9DE" w14:textId="77777777" w:rsidR="003F2CCE" w:rsidRPr="003F2CCE" w:rsidRDefault="003F2CCE" w:rsidP="003F2CCE">
      <w:pPr>
        <w:jc w:val="both"/>
        <w:rPr>
          <w:lang w:eastAsia="en-GB"/>
        </w:rPr>
      </w:pPr>
      <w:r w:rsidRPr="003F2CCE">
        <w:rPr>
          <w:lang w:eastAsia="en-GB"/>
        </w:rPr>
        <w:t>Kakuzi’s domestic market revenue stream is enjoying steady growth from the sale of value-added products at the Kakuzi Farm Market, including ready-to-eat macadamia nuts, cold-pressed macadamia oil, avocados, and blueberries. This year, the firm has also recently added loose-leaf tea products.</w:t>
      </w:r>
    </w:p>
    <w:p w14:paraId="146C8FD2" w14:textId="77777777" w:rsidR="003F2CCE" w:rsidRPr="003F2CCE" w:rsidRDefault="003F2CCE" w:rsidP="003F2CCE">
      <w:pPr>
        <w:jc w:val="both"/>
        <w:rPr>
          <w:lang w:eastAsia="en-GB"/>
        </w:rPr>
      </w:pPr>
    </w:p>
    <w:p w14:paraId="4C0C1E18" w14:textId="77777777" w:rsidR="003F2CCE" w:rsidRDefault="003F2CCE" w:rsidP="003F2CCE">
      <w:pPr>
        <w:jc w:val="both"/>
        <w:rPr>
          <w:lang w:eastAsia="en-GB"/>
        </w:rPr>
      </w:pPr>
    </w:p>
    <w:p w14:paraId="6CF5DD7F" w14:textId="77777777" w:rsidR="003F2CCE" w:rsidRDefault="003F2CCE" w:rsidP="003F2CCE">
      <w:pPr>
        <w:jc w:val="both"/>
        <w:rPr>
          <w:lang w:eastAsia="en-GB"/>
        </w:rPr>
      </w:pPr>
    </w:p>
    <w:p w14:paraId="2709F76E" w14:textId="77777777" w:rsidR="003F2CCE" w:rsidRDefault="003F2CCE" w:rsidP="003F2CCE">
      <w:pPr>
        <w:jc w:val="both"/>
        <w:rPr>
          <w:lang w:eastAsia="en-GB"/>
        </w:rPr>
      </w:pPr>
    </w:p>
    <w:p w14:paraId="23D61A6C" w14:textId="2F3F3611" w:rsidR="003F2CCE" w:rsidRPr="003F2CCE" w:rsidRDefault="003F2CCE" w:rsidP="003F2CCE">
      <w:pPr>
        <w:jc w:val="both"/>
        <w:rPr>
          <w:lang w:eastAsia="en-GB"/>
        </w:rPr>
      </w:pPr>
      <w:r w:rsidRPr="003F2CCE">
        <w:rPr>
          <w:lang w:eastAsia="en-GB"/>
        </w:rPr>
        <w:t>Segmentally, Kakuzi avocado profits last year grew by 96% to Ksh 709 million, up from Ksh 361 million in 2024. Avocado export operations in the period under review, however, were negatively impacted by instability stemming from complex shipping logistics experienced last year. The Red Sea route reopened in the year; however, logistical instability on this route continues to cause fruit quality problems and lower prices.</w:t>
      </w:r>
    </w:p>
    <w:p w14:paraId="67C05E60" w14:textId="77777777" w:rsidR="003F2CCE" w:rsidRPr="003F2CCE" w:rsidRDefault="003F2CCE" w:rsidP="003F2CCE">
      <w:pPr>
        <w:jc w:val="both"/>
        <w:rPr>
          <w:lang w:eastAsia="en-GB"/>
        </w:rPr>
      </w:pPr>
    </w:p>
    <w:p w14:paraId="59F16B1B" w14:textId="77777777" w:rsidR="003F2CCE" w:rsidRPr="003F2CCE" w:rsidRDefault="003F2CCE" w:rsidP="003F2CCE">
      <w:pPr>
        <w:jc w:val="both"/>
        <w:rPr>
          <w:lang w:eastAsia="en-GB"/>
        </w:rPr>
      </w:pPr>
      <w:r w:rsidRPr="003F2CCE">
        <w:rPr>
          <w:lang w:eastAsia="en-GB"/>
        </w:rPr>
        <w:t>Avocado production increased by 23%, but export volume was negatively affected by pest and disease pressure. “Pest pressure continues to intensify nationally as the area under avocado orchards increases. We, however, continue to work with the relevant partners to develop new techniques to proactively manage these emerging issues,” Mr Flowers said.</w:t>
      </w:r>
    </w:p>
    <w:p w14:paraId="1DA6C9AC" w14:textId="77777777" w:rsidR="003F2CCE" w:rsidRPr="003F2CCE" w:rsidRDefault="003F2CCE" w:rsidP="003F2CCE">
      <w:pPr>
        <w:jc w:val="both"/>
        <w:rPr>
          <w:lang w:eastAsia="en-GB"/>
        </w:rPr>
      </w:pPr>
    </w:p>
    <w:p w14:paraId="22937D50" w14:textId="77777777" w:rsidR="003F2CCE" w:rsidRPr="003F2CCE" w:rsidRDefault="003F2CCE" w:rsidP="003F2CCE">
      <w:pPr>
        <w:jc w:val="both"/>
        <w:rPr>
          <w:lang w:eastAsia="en-GB"/>
        </w:rPr>
      </w:pPr>
      <w:r w:rsidRPr="003F2CCE">
        <w:rPr>
          <w:lang w:eastAsia="en-GB"/>
        </w:rPr>
        <w:t>The European market prices last year were lower for our main Hass crop, due to substantial volumes from traditional suppliers Peru, South Africa, and, to some extent, Colombia. In 2025, Kakuzi exported 525 containers, up from 446 containers the previous year, achieving an average price of Euro 7.13 per carton.</w:t>
      </w:r>
    </w:p>
    <w:p w14:paraId="0F3B37E3" w14:textId="77777777" w:rsidR="003F2CCE" w:rsidRPr="003F2CCE" w:rsidRDefault="003F2CCE" w:rsidP="003F2CCE">
      <w:pPr>
        <w:jc w:val="both"/>
        <w:rPr>
          <w:lang w:eastAsia="en-GB"/>
        </w:rPr>
      </w:pPr>
    </w:p>
    <w:p w14:paraId="6DDBC06D" w14:textId="77777777" w:rsidR="003F2CCE" w:rsidRPr="003F2CCE" w:rsidRDefault="003F2CCE" w:rsidP="003F2CCE">
      <w:pPr>
        <w:jc w:val="both"/>
        <w:rPr>
          <w:lang w:eastAsia="en-GB"/>
        </w:rPr>
      </w:pPr>
      <w:r w:rsidRPr="003F2CCE">
        <w:rPr>
          <w:lang w:eastAsia="en-GB"/>
        </w:rPr>
        <w:t>The Company, he said, continues to develop mitigation measures, including leveraging market access to both China and India. “While these markets offer easier logistics, the current market size does not offer an immediate substitute for Europe,” Mr Flowers explained.</w:t>
      </w:r>
    </w:p>
    <w:p w14:paraId="227201F2" w14:textId="77777777" w:rsidR="003F2CCE" w:rsidRPr="003F2CCE" w:rsidRDefault="003F2CCE" w:rsidP="003F2CCE">
      <w:pPr>
        <w:jc w:val="both"/>
        <w:rPr>
          <w:lang w:eastAsia="en-GB"/>
        </w:rPr>
      </w:pPr>
    </w:p>
    <w:p w14:paraId="0AC16D6B" w14:textId="77777777" w:rsidR="003F2CCE" w:rsidRDefault="003F2CCE" w:rsidP="003F2CCE">
      <w:pPr>
        <w:jc w:val="both"/>
        <w:rPr>
          <w:lang w:eastAsia="en-GB"/>
        </w:rPr>
      </w:pPr>
      <w:r w:rsidRPr="003F2CCE">
        <w:rPr>
          <w:lang w:eastAsia="en-GB"/>
        </w:rPr>
        <w:t>The firm’s Macadamia business posted better profits, closing at KSh 365 million, up from KSh 69 million the previous year.</w:t>
      </w:r>
    </w:p>
    <w:p w14:paraId="137418FF" w14:textId="77777777" w:rsidR="00E05E02" w:rsidRPr="003F2CCE" w:rsidRDefault="00E05E02" w:rsidP="003F2CCE">
      <w:pPr>
        <w:jc w:val="both"/>
        <w:rPr>
          <w:lang w:eastAsia="en-GB"/>
        </w:rPr>
      </w:pPr>
    </w:p>
    <w:p w14:paraId="398F66CE" w14:textId="77777777" w:rsidR="003F2CCE" w:rsidRPr="003F2CCE" w:rsidRDefault="003F2CCE" w:rsidP="003F2CCE">
      <w:pPr>
        <w:jc w:val="both"/>
        <w:rPr>
          <w:lang w:eastAsia="en-GB"/>
        </w:rPr>
      </w:pPr>
      <w:r w:rsidRPr="003F2CCE">
        <w:rPr>
          <w:lang w:eastAsia="en-GB"/>
        </w:rPr>
        <w:t>Demand for macadamia, Mr Flowers said, continues to recover, with increased sales volumes and improved prices. “However, to maintain sustainable demand, the product needs to expand the opportunities for how consumers can experience quality macadamia kernels,” he said.</w:t>
      </w:r>
    </w:p>
    <w:p w14:paraId="4D67CADF" w14:textId="77777777" w:rsidR="003F2CCE" w:rsidRPr="003F2CCE" w:rsidRDefault="003F2CCE" w:rsidP="003F2CCE">
      <w:pPr>
        <w:jc w:val="both"/>
        <w:rPr>
          <w:lang w:eastAsia="en-GB"/>
        </w:rPr>
      </w:pPr>
    </w:p>
    <w:p w14:paraId="21DEA548" w14:textId="77777777" w:rsidR="003F2CCE" w:rsidRPr="003F2CCE" w:rsidRDefault="003F2CCE" w:rsidP="003F2CCE">
      <w:pPr>
        <w:jc w:val="both"/>
        <w:rPr>
          <w:lang w:eastAsia="en-GB"/>
        </w:rPr>
      </w:pPr>
      <w:r w:rsidRPr="003F2CCE">
        <w:rPr>
          <w:lang w:eastAsia="en-GB"/>
        </w:rPr>
        <w:t>The Kakuzi Blueberry operation recovered to a Ksh 5 million profit, up from a Ksh 19 million loss the previous year.  Production volumes also increased to 90 tons, up from 53 tons.  </w:t>
      </w:r>
    </w:p>
    <w:p w14:paraId="75776D94" w14:textId="77777777" w:rsidR="003F2CCE" w:rsidRPr="003F2CCE" w:rsidRDefault="003F2CCE" w:rsidP="003F2CCE">
      <w:pPr>
        <w:jc w:val="both"/>
        <w:rPr>
          <w:lang w:eastAsia="en-GB"/>
        </w:rPr>
      </w:pPr>
    </w:p>
    <w:p w14:paraId="01B3D057" w14:textId="77777777" w:rsidR="003F2CCE" w:rsidRPr="003F2CCE" w:rsidRDefault="003F2CCE" w:rsidP="003F2CCE">
      <w:pPr>
        <w:jc w:val="both"/>
        <w:rPr>
          <w:b/>
          <w:bCs/>
          <w:lang w:eastAsia="en-GB"/>
        </w:rPr>
      </w:pPr>
      <w:r w:rsidRPr="003F2CCE">
        <w:rPr>
          <w:b/>
          <w:bCs/>
          <w:lang w:eastAsia="en-GB"/>
        </w:rPr>
        <w:t>Ends</w:t>
      </w:r>
    </w:p>
    <w:p w14:paraId="6B5D0B16" w14:textId="77777777" w:rsidR="002D06A9" w:rsidRPr="002D06A9" w:rsidRDefault="002D06A9" w:rsidP="002D06A9">
      <w:r w:rsidRPr="002D06A9">
        <w:rPr>
          <w:lang w:val="en-GB"/>
        </w:rPr>
        <w:t> </w:t>
      </w:r>
    </w:p>
    <w:p w14:paraId="5C9F166E" w14:textId="68521C37" w:rsidR="002D06A9" w:rsidRPr="002D06A9" w:rsidRDefault="002D06A9" w:rsidP="002D06A9">
      <w:pPr>
        <w:jc w:val="both"/>
      </w:pPr>
      <w:r w:rsidRPr="002D06A9">
        <w:rPr>
          <w:b/>
          <w:bCs/>
          <w:sz w:val="16"/>
          <w:szCs w:val="16"/>
        </w:rPr>
        <w:t>About Kakuzi PLC</w:t>
      </w:r>
      <w:r w:rsidRPr="002D06A9">
        <w:t xml:space="preserve"> </w:t>
      </w:r>
    </w:p>
    <w:p w14:paraId="5E2C579F" w14:textId="77777777" w:rsidR="002D06A9" w:rsidRPr="002D06A9" w:rsidRDefault="002D06A9" w:rsidP="002D06A9">
      <w:pPr>
        <w:jc w:val="both"/>
      </w:pPr>
      <w:r w:rsidRPr="002D06A9">
        <w:rPr>
          <w:sz w:val="16"/>
          <w:szCs w:val="16"/>
        </w:rPr>
        <w:t>Kakuzi PLC is a listed Kenyan superfoods producer on the Nairobi and London Stock Exchange, engaging in cultivating, processing and marketing avocados, blueberries, macadamia, tea, livestock and commercial forestry. At Kakuzi, we continuously strive to build a sustainable agricultural portfolio that can mitigate weather risks to which the sector has historically been subjected. Our development plans are in full swing, with significant additional areas of avocado and macadamia planted and initial trials for blueberry development running well. We operate in two separate locations in Kenya; our main operation and Head Offices are based in Makuyu, Murang’a County. The Kakuzi (Kaboswa) Tea Estate is situated in Nandi Hills, Nandi County. </w:t>
      </w:r>
      <w:hyperlink r:id="rId7" w:tgtFrame="_blank" w:history="1">
        <w:r w:rsidRPr="002D06A9">
          <w:rPr>
            <w:rStyle w:val="Hyperlink"/>
            <w:color w:val="0563C1"/>
            <w:sz w:val="16"/>
            <w:szCs w:val="16"/>
          </w:rPr>
          <w:t>www.kakuzi.co.ke</w:t>
        </w:r>
      </w:hyperlink>
    </w:p>
    <w:p w14:paraId="662A4A8C" w14:textId="77777777" w:rsidR="002D06A9" w:rsidRPr="002D06A9" w:rsidRDefault="002D06A9" w:rsidP="002D06A9">
      <w:pPr>
        <w:jc w:val="center"/>
      </w:pPr>
    </w:p>
    <w:p w14:paraId="23F2C37E" w14:textId="77777777" w:rsidR="00951618" w:rsidRPr="002D06A9" w:rsidRDefault="00951618"/>
    <w:sectPr w:rsidR="00951618" w:rsidRPr="002D06A9" w:rsidSect="00BE4AB0">
      <w:headerReference w:type="default" r:id="rId8"/>
      <w:footerReference w:type="even" r:id="rId9"/>
      <w:footerReference w:type="defaul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C0C8E" w14:textId="77777777" w:rsidR="00D7669F" w:rsidRDefault="00D7669F">
      <w:r>
        <w:separator/>
      </w:r>
    </w:p>
  </w:endnote>
  <w:endnote w:type="continuationSeparator" w:id="0">
    <w:p w14:paraId="12E2BDFC" w14:textId="77777777" w:rsidR="00D7669F" w:rsidRDefault="00D76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14298352"/>
      <w:docPartObj>
        <w:docPartGallery w:val="Page Numbers (Bottom of Page)"/>
        <w:docPartUnique/>
      </w:docPartObj>
    </w:sdtPr>
    <w:sdtContent>
      <w:p w14:paraId="42671BF4" w14:textId="77777777" w:rsidR="00951618" w:rsidRDefault="002D06A9" w:rsidP="0084199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8A849E5" w14:textId="77777777" w:rsidR="00951618" w:rsidRDefault="00951618" w:rsidP="00E31B2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85454876"/>
      <w:docPartObj>
        <w:docPartGallery w:val="Page Numbers (Bottom of Page)"/>
        <w:docPartUnique/>
      </w:docPartObj>
    </w:sdtPr>
    <w:sdtContent>
      <w:p w14:paraId="745B1380" w14:textId="77777777" w:rsidR="00951618" w:rsidRDefault="002D06A9" w:rsidP="0084199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5080F68" w14:textId="77777777" w:rsidR="00951618" w:rsidRDefault="00951618" w:rsidP="00E31B2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0B2D0" w14:textId="77777777" w:rsidR="00D7669F" w:rsidRDefault="00D7669F">
      <w:r>
        <w:separator/>
      </w:r>
    </w:p>
  </w:footnote>
  <w:footnote w:type="continuationSeparator" w:id="0">
    <w:p w14:paraId="45AADF6A" w14:textId="77777777" w:rsidR="00D7669F" w:rsidRDefault="00D766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ACA40" w14:textId="77777777" w:rsidR="00951618" w:rsidRDefault="002D06A9">
    <w:pPr>
      <w:pStyle w:val="Header"/>
    </w:pPr>
    <w:r>
      <w:rPr>
        <w:noProof/>
      </w:rPr>
      <w:drawing>
        <wp:anchor distT="0" distB="0" distL="114300" distR="114300" simplePos="0" relativeHeight="251659264" behindDoc="1" locked="0" layoutInCell="1" allowOverlap="1" wp14:anchorId="27679C42" wp14:editId="4CE260FA">
          <wp:simplePos x="0" y="0"/>
          <wp:positionH relativeFrom="column">
            <wp:posOffset>-906585</wp:posOffset>
          </wp:positionH>
          <wp:positionV relativeFrom="paragraph">
            <wp:posOffset>-441765</wp:posOffset>
          </wp:positionV>
          <wp:extent cx="7564268" cy="10691447"/>
          <wp:effectExtent l="0" t="0" r="5080" b="2540"/>
          <wp:wrapNone/>
          <wp:docPr id="15468413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841333" name="Picture 1546841333"/>
                  <pic:cNvPicPr/>
                </pic:nvPicPr>
                <pic:blipFill>
                  <a:blip r:embed="rId1">
                    <a:extLst>
                      <a:ext uri="{28A0092B-C50C-407E-A947-70E740481C1C}">
                        <a14:useLocalDpi xmlns:a14="http://schemas.microsoft.com/office/drawing/2010/main" val="0"/>
                      </a:ext>
                    </a:extLst>
                  </a:blip>
                  <a:stretch>
                    <a:fillRect/>
                  </a:stretch>
                </pic:blipFill>
                <pic:spPr>
                  <a:xfrm>
                    <a:off x="0" y="0"/>
                    <a:ext cx="7574373" cy="1070573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6A9"/>
    <w:rsid w:val="002D06A9"/>
    <w:rsid w:val="00367985"/>
    <w:rsid w:val="003F2CCE"/>
    <w:rsid w:val="00763B77"/>
    <w:rsid w:val="00951618"/>
    <w:rsid w:val="00A85006"/>
    <w:rsid w:val="00B7691E"/>
    <w:rsid w:val="00D7669F"/>
    <w:rsid w:val="00E05E02"/>
    <w:rsid w:val="00E842FE"/>
    <w:rsid w:val="00EC4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8CBEE7"/>
  <w15:chartTrackingRefBased/>
  <w15:docId w15:val="{1DBF32D8-CF24-EF43-BBB1-5E8573223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06A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06A9"/>
    <w:pPr>
      <w:tabs>
        <w:tab w:val="center" w:pos="4513"/>
        <w:tab w:val="right" w:pos="9026"/>
      </w:tabs>
    </w:pPr>
  </w:style>
  <w:style w:type="character" w:customStyle="1" w:styleId="HeaderChar">
    <w:name w:val="Header Char"/>
    <w:basedOn w:val="DefaultParagraphFont"/>
    <w:link w:val="Header"/>
    <w:uiPriority w:val="99"/>
    <w:rsid w:val="002D06A9"/>
    <w:rPr>
      <w:rFonts w:ascii="Times New Roman" w:eastAsia="Times New Roman" w:hAnsi="Times New Roman" w:cs="Times New Roman"/>
    </w:rPr>
  </w:style>
  <w:style w:type="paragraph" w:styleId="Footer">
    <w:name w:val="footer"/>
    <w:basedOn w:val="Normal"/>
    <w:link w:val="FooterChar"/>
    <w:uiPriority w:val="99"/>
    <w:unhideWhenUsed/>
    <w:rsid w:val="002D06A9"/>
    <w:pPr>
      <w:tabs>
        <w:tab w:val="center" w:pos="4513"/>
        <w:tab w:val="right" w:pos="9026"/>
      </w:tabs>
    </w:pPr>
  </w:style>
  <w:style w:type="character" w:customStyle="1" w:styleId="FooterChar">
    <w:name w:val="Footer Char"/>
    <w:basedOn w:val="DefaultParagraphFont"/>
    <w:link w:val="Footer"/>
    <w:uiPriority w:val="99"/>
    <w:rsid w:val="002D06A9"/>
    <w:rPr>
      <w:rFonts w:ascii="Times New Roman" w:eastAsia="Times New Roman" w:hAnsi="Times New Roman" w:cs="Times New Roman"/>
    </w:rPr>
  </w:style>
  <w:style w:type="character" w:styleId="Hyperlink">
    <w:name w:val="Hyperlink"/>
    <w:basedOn w:val="DefaultParagraphFont"/>
    <w:uiPriority w:val="99"/>
    <w:unhideWhenUsed/>
    <w:rsid w:val="002D06A9"/>
    <w:rPr>
      <w:color w:val="0563C1" w:themeColor="hyperlink"/>
      <w:u w:val="single"/>
    </w:rPr>
  </w:style>
  <w:style w:type="character" w:styleId="PageNumber">
    <w:name w:val="page number"/>
    <w:basedOn w:val="DefaultParagraphFont"/>
    <w:uiPriority w:val="99"/>
    <w:semiHidden/>
    <w:unhideWhenUsed/>
    <w:rsid w:val="002D06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975711">
      <w:bodyDiv w:val="1"/>
      <w:marLeft w:val="0"/>
      <w:marRight w:val="0"/>
      <w:marTop w:val="0"/>
      <w:marBottom w:val="0"/>
      <w:divBdr>
        <w:top w:val="none" w:sz="0" w:space="0" w:color="auto"/>
        <w:left w:val="none" w:sz="0" w:space="0" w:color="auto"/>
        <w:bottom w:val="none" w:sz="0" w:space="0" w:color="auto"/>
        <w:right w:val="none" w:sz="0" w:space="0" w:color="auto"/>
      </w:divBdr>
      <w:divsChild>
        <w:div w:id="836769894">
          <w:marLeft w:val="0"/>
          <w:marRight w:val="0"/>
          <w:marTop w:val="0"/>
          <w:marBottom w:val="0"/>
          <w:divBdr>
            <w:top w:val="none" w:sz="0" w:space="0" w:color="auto"/>
            <w:left w:val="none" w:sz="0" w:space="0" w:color="auto"/>
            <w:bottom w:val="none" w:sz="0" w:space="0" w:color="auto"/>
            <w:right w:val="none" w:sz="0" w:space="0" w:color="auto"/>
          </w:divBdr>
          <w:divsChild>
            <w:div w:id="38464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89091">
      <w:bodyDiv w:val="1"/>
      <w:marLeft w:val="0"/>
      <w:marRight w:val="0"/>
      <w:marTop w:val="0"/>
      <w:marBottom w:val="0"/>
      <w:divBdr>
        <w:top w:val="none" w:sz="0" w:space="0" w:color="auto"/>
        <w:left w:val="none" w:sz="0" w:space="0" w:color="auto"/>
        <w:bottom w:val="none" w:sz="0" w:space="0" w:color="auto"/>
        <w:right w:val="none" w:sz="0" w:space="0" w:color="auto"/>
      </w:divBdr>
      <w:divsChild>
        <w:div w:id="1536842907">
          <w:marLeft w:val="0"/>
          <w:marRight w:val="0"/>
          <w:marTop w:val="0"/>
          <w:marBottom w:val="0"/>
          <w:divBdr>
            <w:top w:val="none" w:sz="0" w:space="0" w:color="auto"/>
            <w:left w:val="none" w:sz="0" w:space="0" w:color="auto"/>
            <w:bottom w:val="none" w:sz="0" w:space="0" w:color="auto"/>
            <w:right w:val="none" w:sz="0" w:space="0" w:color="auto"/>
          </w:divBdr>
          <w:divsChild>
            <w:div w:id="186628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kakuzi.co.k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kakuzi.co.ke/"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808</Words>
  <Characters>4607</Characters>
  <Application>Microsoft Office Word</Application>
  <DocSecurity>0</DocSecurity>
  <Lines>93</Lines>
  <Paragraphs>21</Paragraphs>
  <ScaleCrop>false</ScaleCrop>
  <Company/>
  <LinksUpToDate>false</LinksUpToDate>
  <CharactersWithSpaces>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Alfred Ng'ang'a</cp:lastModifiedBy>
  <cp:revision>5</cp:revision>
  <dcterms:created xsi:type="dcterms:W3CDTF">2026-03-24T13:44:00Z</dcterms:created>
  <dcterms:modified xsi:type="dcterms:W3CDTF">2026-03-24T15:28:00Z</dcterms:modified>
</cp:coreProperties>
</file>